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E52" w:rsidRPr="005A1E52" w:rsidRDefault="005A1E52" w:rsidP="005A1E52">
      <w:pPr>
        <w:spacing w:before="100" w:beforeAutospacing="1" w:after="100" w:afterAutospacing="1" w:line="240" w:lineRule="auto"/>
        <w:outlineLvl w:val="2"/>
        <w:rPr>
          <w:rFonts w:ascii="Segoe UI" w:eastAsia="Times New Roman" w:hAnsi="Segoe UI" w:cs="Segoe UI"/>
          <w:b/>
          <w:bCs/>
          <w:sz w:val="20"/>
          <w:szCs w:val="20"/>
          <w:lang w:eastAsia="en-GB"/>
        </w:rPr>
      </w:pPr>
    </w:p>
    <w:p w:rsidR="00304372" w:rsidRPr="00142631" w:rsidRDefault="00304372" w:rsidP="005A1E52">
      <w:pPr>
        <w:spacing w:before="100" w:beforeAutospacing="1" w:after="100" w:afterAutospacing="1" w:line="240" w:lineRule="auto"/>
        <w:outlineLvl w:val="2"/>
        <w:rPr>
          <w:rFonts w:ascii="Segoe UI" w:eastAsia="Times New Roman" w:hAnsi="Segoe UI" w:cs="Segoe UI"/>
          <w:b/>
          <w:bCs/>
          <w:lang w:eastAsia="en-GB"/>
        </w:rPr>
      </w:pPr>
      <w:r w:rsidRPr="00142631">
        <w:rPr>
          <w:rFonts w:ascii="Segoe UI" w:eastAsia="Times New Roman" w:hAnsi="Segoe UI" w:cs="Segoe UI"/>
          <w:b/>
          <w:bCs/>
          <w:lang w:eastAsia="en-GB"/>
        </w:rPr>
        <w:t xml:space="preserve">Case Study: Supporting </w:t>
      </w:r>
      <w:r w:rsidR="000F250B" w:rsidRPr="00142631">
        <w:rPr>
          <w:rFonts w:ascii="Segoe UI" w:eastAsia="Times New Roman" w:hAnsi="Segoe UI" w:cs="Segoe UI"/>
          <w:b/>
          <w:bCs/>
          <w:lang w:eastAsia="en-GB"/>
        </w:rPr>
        <w:t xml:space="preserve">Cognition and Learning </w:t>
      </w:r>
    </w:p>
    <w:p w:rsidR="00142631" w:rsidRPr="00142631" w:rsidRDefault="00304372" w:rsidP="00990FB8">
      <w:pPr>
        <w:spacing w:before="100" w:beforeAutospacing="1" w:after="100" w:afterAutospacing="1" w:line="240" w:lineRule="auto"/>
      </w:pPr>
      <w:r w:rsidRPr="00142631">
        <w:rPr>
          <w:rFonts w:ascii="Segoe UI" w:eastAsia="Times New Roman" w:hAnsi="Segoe UI" w:cs="Segoe UI"/>
          <w:b/>
          <w:bCs/>
          <w:lang w:eastAsia="en-GB"/>
        </w:rPr>
        <w:t>Background</w:t>
      </w:r>
    </w:p>
    <w:p w:rsidR="00990FB8" w:rsidRPr="00142631" w:rsidRDefault="00142631" w:rsidP="00990FB8">
      <w:pPr>
        <w:spacing w:before="100" w:beforeAutospacing="1" w:after="100" w:afterAutospacing="1" w:line="240" w:lineRule="auto"/>
        <w:rPr>
          <w:rFonts w:ascii="Segoe UI" w:eastAsia="Times New Roman" w:hAnsi="Segoe UI" w:cs="Segoe UI"/>
          <w:lang w:eastAsia="en-GB"/>
        </w:rPr>
      </w:pPr>
      <w:r w:rsidRPr="00142631">
        <w:rPr>
          <w:rFonts w:ascii="Segoe UI" w:hAnsi="Segoe UI" w:cs="Segoe UI"/>
          <w:i/>
        </w:rPr>
        <w:t>Pupil B</w:t>
      </w:r>
      <w:r w:rsidRPr="00142631">
        <w:rPr>
          <w:rFonts w:ascii="Segoe UI" w:hAnsi="Segoe UI" w:cs="Segoe UI"/>
        </w:rPr>
        <w:t xml:space="preserve"> was referred by the secondary school for cognitive and literacy screening due to ongoing concerns about slow academic progress, memory difficulties, reduced reading fluency, and challenges retaining new learning. An initial consultation with the </w:t>
      </w:r>
      <w:proofErr w:type="spellStart"/>
      <w:r w:rsidRPr="00142631">
        <w:rPr>
          <w:rFonts w:ascii="Segoe UI" w:hAnsi="Segoe UI" w:cs="Segoe UI"/>
        </w:rPr>
        <w:t>SENCo</w:t>
      </w:r>
      <w:proofErr w:type="spellEnd"/>
      <w:r w:rsidRPr="00142631">
        <w:rPr>
          <w:rFonts w:ascii="Segoe UI" w:hAnsi="Segoe UI" w:cs="Segoe UI"/>
        </w:rPr>
        <w:t xml:space="preserve"> explored the reasons for referral, how these difficulties present in lessons, </w:t>
      </w:r>
      <w:r w:rsidRPr="00142631">
        <w:rPr>
          <w:rFonts w:ascii="Segoe UI" w:hAnsi="Segoe UI" w:cs="Segoe UI"/>
          <w:i/>
        </w:rPr>
        <w:t>Pupil B’s</w:t>
      </w:r>
      <w:r w:rsidRPr="00142631">
        <w:rPr>
          <w:rFonts w:ascii="Segoe UI" w:hAnsi="Segoe UI" w:cs="Segoe UI"/>
        </w:rPr>
        <w:t xml:space="preserve"> behaviour and work ethic, and the support already in place.</w:t>
      </w:r>
    </w:p>
    <w:p w:rsidR="00304372" w:rsidRPr="005A1E52" w:rsidRDefault="00B10FFF" w:rsidP="005A1E52">
      <w:pPr>
        <w:spacing w:after="0" w:line="240" w:lineRule="auto"/>
        <w:rPr>
          <w:rFonts w:ascii="Segoe UI" w:eastAsia="Times New Roman" w:hAnsi="Segoe UI" w:cs="Segoe UI"/>
          <w:sz w:val="20"/>
          <w:szCs w:val="20"/>
          <w:lang w:eastAsia="en-GB"/>
        </w:rPr>
      </w:pPr>
      <w:r w:rsidRPr="00142631">
        <w:rPr>
          <w:rFonts w:ascii="Segoe UI" w:eastAsia="Times New Roman" w:hAnsi="Segoe UI" w:cs="Segoe UI"/>
          <w:lang w:eastAsia="en-GB"/>
        </w:rPr>
        <w:pict>
          <v:rect id="_x0000_i1025" style="width:0;height:1.5pt" o:hrstd="t" o:hr="t" fillcolor="#a0a0a0" stroked="f"/>
        </w:pict>
      </w:r>
    </w:p>
    <w:p w:rsidR="00142631" w:rsidRPr="00283B7D" w:rsidRDefault="00990FB8" w:rsidP="00142631">
      <w:pPr>
        <w:pStyle w:val="NormalWeb"/>
        <w:rPr>
          <w:rFonts w:ascii="Segoe UI" w:hAnsi="Segoe UI" w:cs="Segoe UI"/>
          <w:b/>
          <w:bCs/>
          <w:sz w:val="22"/>
          <w:szCs w:val="22"/>
        </w:rPr>
      </w:pPr>
      <w:r w:rsidRPr="00142631">
        <w:rPr>
          <w:rFonts w:ascii="Segoe UI" w:hAnsi="Segoe UI" w:cs="Segoe UI"/>
          <w:b/>
          <w:bCs/>
          <w:sz w:val="22"/>
          <w:szCs w:val="22"/>
        </w:rPr>
        <w:t>Parent View</w:t>
      </w:r>
      <w:r w:rsidR="00304372" w:rsidRPr="00142631">
        <w:rPr>
          <w:rFonts w:ascii="Segoe UI" w:hAnsi="Segoe UI" w:cs="Segoe UI"/>
          <w:sz w:val="22"/>
          <w:szCs w:val="22"/>
        </w:rPr>
        <w:br/>
      </w:r>
      <w:r w:rsidR="00142631" w:rsidRPr="00142631">
        <w:rPr>
          <w:rFonts w:ascii="Segoe UI" w:hAnsi="Segoe UI" w:cs="Segoe UI"/>
          <w:sz w:val="22"/>
          <w:szCs w:val="22"/>
        </w:rPr>
        <w:t>Parents report long</w:t>
      </w:r>
      <w:r w:rsidR="00142631" w:rsidRPr="00142631">
        <w:rPr>
          <w:rFonts w:ascii="Segoe UI" w:hAnsi="Segoe UI" w:cs="Segoe UI"/>
          <w:sz w:val="22"/>
          <w:szCs w:val="22"/>
        </w:rPr>
        <w:noBreakHyphen/>
        <w:t>standing concerns regarding comprehension, memory retention, and reading fluency. They described early hearing needs, slow processing, emotional overwhelm, sleep difficulties, and hygiene</w:t>
      </w:r>
      <w:r w:rsidR="00142631" w:rsidRPr="00142631">
        <w:rPr>
          <w:rFonts w:ascii="Segoe UI" w:hAnsi="Segoe UI" w:cs="Segoe UI"/>
          <w:sz w:val="22"/>
          <w:szCs w:val="22"/>
        </w:rPr>
        <w:noBreakHyphen/>
        <w:t xml:space="preserve">related anxieties. They emphasised that </w:t>
      </w:r>
      <w:r w:rsidR="00142631" w:rsidRPr="00283B7D">
        <w:rPr>
          <w:rFonts w:ascii="Segoe UI" w:hAnsi="Segoe UI" w:cs="Segoe UI"/>
          <w:i/>
          <w:sz w:val="22"/>
          <w:szCs w:val="22"/>
        </w:rPr>
        <w:t xml:space="preserve">Pupil B </w:t>
      </w:r>
      <w:r w:rsidR="00142631" w:rsidRPr="00283B7D">
        <w:rPr>
          <w:rFonts w:ascii="Segoe UI" w:hAnsi="Segoe UI" w:cs="Segoe UI"/>
          <w:sz w:val="22"/>
          <w:szCs w:val="22"/>
        </w:rPr>
        <w:t>works extremely hard but increasingly experiences self</w:t>
      </w:r>
      <w:r w:rsidR="00142631" w:rsidRPr="00283B7D">
        <w:rPr>
          <w:rFonts w:ascii="Segoe UI" w:hAnsi="Segoe UI" w:cs="Segoe UI"/>
          <w:sz w:val="22"/>
          <w:szCs w:val="22"/>
        </w:rPr>
        <w:noBreakHyphen/>
        <w:t>doubt and pressure.</w:t>
      </w:r>
    </w:p>
    <w:p w:rsidR="00304372" w:rsidRPr="00142631" w:rsidRDefault="00142631" w:rsidP="00142631">
      <w:pPr>
        <w:pStyle w:val="NormalWeb"/>
        <w:rPr>
          <w:rFonts w:ascii="Segoe UI" w:hAnsi="Segoe UI" w:cs="Segoe UI"/>
          <w:sz w:val="22"/>
          <w:szCs w:val="22"/>
        </w:rPr>
      </w:pPr>
      <w:r w:rsidRPr="00142631">
        <w:rPr>
          <w:rFonts w:ascii="Segoe UI" w:hAnsi="Segoe UI" w:cs="Segoe UI"/>
          <w:sz w:val="22"/>
          <w:szCs w:val="22"/>
        </w:rPr>
        <w:t xml:space="preserve">Parents had previously raised concerns with the primary school, noting that </w:t>
      </w:r>
      <w:r w:rsidRPr="00283B7D">
        <w:rPr>
          <w:rFonts w:ascii="Segoe UI" w:hAnsi="Segoe UI" w:cs="Segoe UI"/>
          <w:i/>
          <w:sz w:val="22"/>
          <w:szCs w:val="22"/>
        </w:rPr>
        <w:t>Pupil B</w:t>
      </w:r>
      <w:r w:rsidRPr="00142631">
        <w:rPr>
          <w:rFonts w:ascii="Segoe UI" w:hAnsi="Segoe UI" w:cs="Segoe UI"/>
          <w:sz w:val="22"/>
          <w:szCs w:val="22"/>
        </w:rPr>
        <w:t xml:space="preserve"> was not progressing at the same rate as peers and needed significantly more effort than siblings. They felt the primary school did not act on these concerns, and no further investigations were carried out. Now in secondary school, parents feel the gap has widened, and they are increasingly anxious about </w:t>
      </w:r>
      <w:r w:rsidRPr="00283B7D">
        <w:rPr>
          <w:rFonts w:ascii="Segoe UI" w:hAnsi="Segoe UI" w:cs="Segoe UI"/>
          <w:i/>
          <w:sz w:val="22"/>
          <w:szCs w:val="22"/>
        </w:rPr>
        <w:t>Pupil B’s</w:t>
      </w:r>
      <w:r w:rsidRPr="00142631">
        <w:rPr>
          <w:rFonts w:ascii="Segoe UI" w:hAnsi="Segoe UI" w:cs="Segoe UI"/>
          <w:sz w:val="22"/>
          <w:szCs w:val="22"/>
        </w:rPr>
        <w:t xml:space="preserve"> GCSE exams in two years.</w:t>
      </w:r>
    </w:p>
    <w:p w:rsidR="0023238C" w:rsidRDefault="00B10FFF" w:rsidP="0023238C">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pict>
          <v:rect id="_x0000_i1026" style="width:0;height:1.5pt" o:hrstd="t" o:hr="t" fillcolor="#a0a0a0" stroked="f"/>
        </w:pict>
      </w:r>
    </w:p>
    <w:p w:rsidR="0023238C" w:rsidRDefault="0023238C" w:rsidP="0023238C">
      <w:pPr>
        <w:spacing w:after="0" w:line="240" w:lineRule="auto"/>
        <w:rPr>
          <w:rFonts w:ascii="Segoe UI" w:eastAsia="Times New Roman" w:hAnsi="Segoe UI" w:cs="Segoe UI"/>
          <w:sz w:val="20"/>
          <w:szCs w:val="20"/>
          <w:lang w:eastAsia="en-GB"/>
        </w:rPr>
      </w:pPr>
    </w:p>
    <w:p w:rsidR="0023238C" w:rsidRPr="00283B7D" w:rsidRDefault="0023238C" w:rsidP="0023238C">
      <w:pPr>
        <w:rPr>
          <w:rFonts w:ascii="Segoe UI" w:hAnsi="Segoe UI" w:cs="Segoe UI"/>
          <w:b/>
        </w:rPr>
      </w:pPr>
      <w:r w:rsidRPr="00283B7D">
        <w:rPr>
          <w:rFonts w:ascii="Segoe UI" w:hAnsi="Segoe UI" w:cs="Segoe UI"/>
          <w:b/>
        </w:rPr>
        <w:t>Pupil View</w:t>
      </w:r>
    </w:p>
    <w:p w:rsidR="0023238C" w:rsidRPr="00142631" w:rsidRDefault="00142631" w:rsidP="0023238C">
      <w:pPr>
        <w:spacing w:after="0" w:line="240" w:lineRule="auto"/>
        <w:rPr>
          <w:rFonts w:ascii="Segoe UI" w:eastAsia="Times New Roman" w:hAnsi="Segoe UI" w:cs="Segoe UI"/>
          <w:lang w:eastAsia="en-GB"/>
        </w:rPr>
      </w:pPr>
      <w:r w:rsidRPr="00283B7D">
        <w:rPr>
          <w:rFonts w:ascii="Segoe UI" w:hAnsi="Segoe UI" w:cs="Segoe UI"/>
        </w:rPr>
        <w:t xml:space="preserve">During the assessment, </w:t>
      </w:r>
      <w:r w:rsidRPr="00283B7D">
        <w:rPr>
          <w:rFonts w:ascii="Segoe UI" w:hAnsi="Segoe UI" w:cs="Segoe UI"/>
          <w:i/>
        </w:rPr>
        <w:t>Pupil B</w:t>
      </w:r>
      <w:r w:rsidRPr="00283B7D">
        <w:rPr>
          <w:rFonts w:ascii="Segoe UI" w:hAnsi="Segoe UI" w:cs="Segoe UI"/>
        </w:rPr>
        <w:t xml:space="preserve"> was polite, cooperative, and frequently apologised when unsure of an answer. </w:t>
      </w:r>
      <w:r w:rsidR="00283B7D">
        <w:rPr>
          <w:rFonts w:ascii="Segoe UI" w:hAnsi="Segoe UI" w:cs="Segoe UI"/>
        </w:rPr>
        <w:t>They</w:t>
      </w:r>
      <w:r w:rsidRPr="00283B7D">
        <w:rPr>
          <w:rFonts w:ascii="Segoe UI" w:hAnsi="Segoe UI" w:cs="Segoe UI"/>
        </w:rPr>
        <w:t xml:space="preserve"> explained that </w:t>
      </w:r>
      <w:r w:rsidR="00283B7D">
        <w:rPr>
          <w:rFonts w:ascii="Segoe UI" w:hAnsi="Segoe UI" w:cs="Segoe UI"/>
        </w:rPr>
        <w:t>they try</w:t>
      </w:r>
      <w:r w:rsidRPr="00283B7D">
        <w:rPr>
          <w:rFonts w:ascii="Segoe UI" w:hAnsi="Segoe UI" w:cs="Segoe UI"/>
        </w:rPr>
        <w:t xml:space="preserve"> very hard in lessons but finds the </w:t>
      </w:r>
      <w:r w:rsidR="00283B7D">
        <w:rPr>
          <w:rFonts w:ascii="Segoe UI" w:hAnsi="Segoe UI" w:cs="Segoe UI"/>
        </w:rPr>
        <w:t>work increasingly difficult. They</w:t>
      </w:r>
      <w:r w:rsidRPr="00283B7D">
        <w:rPr>
          <w:rFonts w:ascii="Segoe UI" w:hAnsi="Segoe UI" w:cs="Segoe UI"/>
        </w:rPr>
        <w:t xml:space="preserve"> </w:t>
      </w:r>
      <w:r w:rsidR="00283B7D">
        <w:rPr>
          <w:rFonts w:ascii="Segoe UI" w:hAnsi="Segoe UI" w:cs="Segoe UI"/>
        </w:rPr>
        <w:t>expressed confusion about why their</w:t>
      </w:r>
      <w:r w:rsidRPr="00283B7D">
        <w:rPr>
          <w:rFonts w:ascii="Segoe UI" w:hAnsi="Segoe UI" w:cs="Segoe UI"/>
        </w:rPr>
        <w:t xml:space="preserve"> friends grasp concep</w:t>
      </w:r>
      <w:r w:rsidR="00283B7D">
        <w:rPr>
          <w:rFonts w:ascii="Segoe UI" w:hAnsi="Segoe UI" w:cs="Segoe UI"/>
        </w:rPr>
        <w:t>ts more quickly, which leaves them frustrated and worried. They</w:t>
      </w:r>
      <w:r w:rsidRPr="00283B7D">
        <w:rPr>
          <w:rFonts w:ascii="Segoe UI" w:hAnsi="Segoe UI" w:cs="Segoe UI"/>
        </w:rPr>
        <w:t xml:space="preserve"> also shared growing anxiety about exams, particularly around remembering information</w:t>
      </w:r>
      <w:r w:rsidRPr="00142631">
        <w:t>.</w:t>
      </w:r>
    </w:p>
    <w:p w:rsidR="00304372" w:rsidRPr="00142631" w:rsidRDefault="00B10FFF" w:rsidP="005A1E52">
      <w:pPr>
        <w:spacing w:after="0" w:line="240" w:lineRule="auto"/>
        <w:rPr>
          <w:rFonts w:ascii="Segoe UI" w:eastAsia="Times New Roman" w:hAnsi="Segoe UI" w:cs="Segoe UI"/>
          <w:lang w:eastAsia="en-GB"/>
        </w:rPr>
      </w:pPr>
      <w:r w:rsidRPr="00142631">
        <w:rPr>
          <w:rFonts w:ascii="Segoe UI" w:eastAsia="Times New Roman" w:hAnsi="Segoe UI" w:cs="Segoe UI"/>
          <w:lang w:eastAsia="en-GB"/>
        </w:rPr>
        <w:pict>
          <v:rect id="_x0000_i1027" style="width:0;height:1.5pt" o:hrstd="t" o:hr="t" fillcolor="#a0a0a0" stroked="f"/>
        </w:pict>
      </w:r>
    </w:p>
    <w:p w:rsidR="0023238C" w:rsidRPr="00142631" w:rsidRDefault="0023238C" w:rsidP="0023238C">
      <w:pPr>
        <w:spacing w:before="100" w:beforeAutospacing="1" w:after="100" w:afterAutospacing="1" w:line="240" w:lineRule="auto"/>
        <w:rPr>
          <w:rFonts w:ascii="Segoe UI" w:eastAsia="Times New Roman" w:hAnsi="Segoe UI" w:cs="Segoe UI"/>
          <w:b/>
          <w:bCs/>
          <w:lang w:eastAsia="en-GB"/>
        </w:rPr>
      </w:pPr>
      <w:r w:rsidRPr="00142631">
        <w:rPr>
          <w:rFonts w:ascii="Segoe UI" w:eastAsia="Times New Roman" w:hAnsi="Segoe UI" w:cs="Segoe UI"/>
          <w:b/>
          <w:bCs/>
          <w:lang w:eastAsia="en-GB"/>
        </w:rPr>
        <w:t>Assessments</w:t>
      </w:r>
    </w:p>
    <w:p w:rsidR="00142631" w:rsidRPr="00142631" w:rsidRDefault="00142631" w:rsidP="00142631">
      <w:pPr>
        <w:pStyle w:val="NormalWeb"/>
        <w:numPr>
          <w:ilvl w:val="0"/>
          <w:numId w:val="7"/>
        </w:numPr>
        <w:rPr>
          <w:rFonts w:ascii="Segoe UI" w:hAnsi="Segoe UI" w:cs="Segoe UI"/>
          <w:b/>
          <w:sz w:val="22"/>
          <w:szCs w:val="22"/>
        </w:rPr>
      </w:pPr>
      <w:r w:rsidRPr="00142631">
        <w:rPr>
          <w:rStyle w:val="Strong"/>
          <w:rFonts w:ascii="Segoe UI" w:hAnsi="Segoe UI" w:cs="Segoe UI"/>
          <w:b w:val="0"/>
          <w:sz w:val="22"/>
          <w:szCs w:val="22"/>
        </w:rPr>
        <w:t>TOMAL</w:t>
      </w:r>
      <w:r w:rsidRPr="00142631">
        <w:rPr>
          <w:rStyle w:val="Strong"/>
          <w:rFonts w:ascii="Segoe UI" w:hAnsi="Segoe UI" w:cs="Segoe UI"/>
          <w:b w:val="0"/>
          <w:sz w:val="22"/>
          <w:szCs w:val="22"/>
        </w:rPr>
        <w:noBreakHyphen/>
        <w:t>2 – Test of Memory and Learning</w:t>
      </w:r>
    </w:p>
    <w:p w:rsidR="00142631" w:rsidRPr="00142631" w:rsidRDefault="00142631" w:rsidP="00142631">
      <w:pPr>
        <w:pStyle w:val="NormalWeb"/>
        <w:numPr>
          <w:ilvl w:val="0"/>
          <w:numId w:val="7"/>
        </w:numPr>
        <w:rPr>
          <w:rFonts w:ascii="Segoe UI" w:hAnsi="Segoe UI" w:cs="Segoe UI"/>
          <w:b/>
          <w:sz w:val="22"/>
          <w:szCs w:val="22"/>
        </w:rPr>
      </w:pPr>
      <w:r w:rsidRPr="00142631">
        <w:rPr>
          <w:rStyle w:val="Strong"/>
          <w:rFonts w:ascii="Segoe UI" w:hAnsi="Segoe UI" w:cs="Segoe UI"/>
          <w:b w:val="0"/>
          <w:sz w:val="22"/>
          <w:szCs w:val="22"/>
        </w:rPr>
        <w:t>YARC – York Assessment of Reading for Comprehension</w:t>
      </w:r>
    </w:p>
    <w:p w:rsidR="00142631" w:rsidRPr="00142631" w:rsidRDefault="00142631" w:rsidP="00142631">
      <w:pPr>
        <w:pStyle w:val="NormalWeb"/>
        <w:numPr>
          <w:ilvl w:val="0"/>
          <w:numId w:val="7"/>
        </w:numPr>
        <w:rPr>
          <w:rFonts w:ascii="Segoe UI" w:hAnsi="Segoe UI" w:cs="Segoe UI"/>
          <w:b/>
          <w:sz w:val="22"/>
          <w:szCs w:val="22"/>
        </w:rPr>
      </w:pPr>
      <w:r w:rsidRPr="00142631">
        <w:rPr>
          <w:rStyle w:val="Strong"/>
          <w:rFonts w:ascii="Segoe UI" w:hAnsi="Segoe UI" w:cs="Segoe UI"/>
          <w:b w:val="0"/>
          <w:sz w:val="22"/>
          <w:szCs w:val="22"/>
        </w:rPr>
        <w:t>TOD – Test of Dyslexia</w:t>
      </w:r>
    </w:p>
    <w:p w:rsidR="00142631" w:rsidRPr="00142631" w:rsidRDefault="00142631" w:rsidP="00142631">
      <w:pPr>
        <w:pStyle w:val="NormalWeb"/>
        <w:rPr>
          <w:rFonts w:ascii="Segoe UI" w:hAnsi="Segoe UI" w:cs="Segoe UI"/>
          <w:sz w:val="22"/>
          <w:szCs w:val="22"/>
        </w:rPr>
      </w:pPr>
      <w:r w:rsidRPr="00142631">
        <w:rPr>
          <w:rFonts w:ascii="Segoe UI" w:hAnsi="Segoe UI" w:cs="Segoe UI"/>
          <w:sz w:val="22"/>
          <w:szCs w:val="22"/>
        </w:rPr>
        <w:t>The assessment took place in a quiet, well</w:t>
      </w:r>
      <w:r w:rsidRPr="00142631">
        <w:rPr>
          <w:rFonts w:ascii="Segoe UI" w:hAnsi="Segoe UI" w:cs="Segoe UI"/>
          <w:sz w:val="22"/>
          <w:szCs w:val="22"/>
        </w:rPr>
        <w:noBreakHyphen/>
        <w:t xml:space="preserve">lit room. </w:t>
      </w:r>
      <w:r w:rsidRPr="00283B7D">
        <w:rPr>
          <w:rFonts w:ascii="Segoe UI" w:hAnsi="Segoe UI" w:cs="Segoe UI"/>
          <w:i/>
          <w:sz w:val="22"/>
          <w:szCs w:val="22"/>
        </w:rPr>
        <w:t>Pupil B</w:t>
      </w:r>
      <w:r w:rsidRPr="00142631">
        <w:rPr>
          <w:rFonts w:ascii="Segoe UI" w:hAnsi="Segoe UI" w:cs="Segoe UI"/>
          <w:sz w:val="22"/>
          <w:szCs w:val="22"/>
        </w:rPr>
        <w:t xml:space="preserve"> was friendly, engaged, and conscientious, and she confidently asked for clarification when needed.</w:t>
      </w:r>
    </w:p>
    <w:p w:rsidR="0023238C" w:rsidRDefault="0023238C" w:rsidP="0023238C">
      <w:pPr>
        <w:pStyle w:val="Heading3"/>
      </w:pPr>
    </w:p>
    <w:p w:rsidR="00142631" w:rsidRDefault="00142631" w:rsidP="00142631">
      <w:pPr>
        <w:rPr>
          <w:lang w:val="en-US"/>
        </w:rPr>
      </w:pPr>
    </w:p>
    <w:p w:rsidR="0023238C" w:rsidRDefault="0023238C" w:rsidP="0023238C">
      <w:pPr>
        <w:pStyle w:val="Heading3"/>
      </w:pPr>
      <w:bookmarkStart w:id="0" w:name="_GoBack"/>
      <w:bookmarkEnd w:id="0"/>
    </w:p>
    <w:p w:rsidR="0023238C" w:rsidRDefault="00B10FFF" w:rsidP="0023238C">
      <w:pPr>
        <w:pStyle w:val="Heading3"/>
      </w:pPr>
      <w:r>
        <w:rPr>
          <w:rFonts w:ascii="Segoe UI" w:eastAsia="Times New Roman" w:hAnsi="Segoe UI" w:cs="Segoe UI"/>
          <w:sz w:val="20"/>
          <w:szCs w:val="20"/>
          <w:lang w:eastAsia="en-GB"/>
        </w:rPr>
        <w:pict>
          <v:rect id="_x0000_i1028" style="width:0;height:1.5pt" o:hrstd="t" o:hr="t" fillcolor="#a0a0a0" stroked="f"/>
        </w:pict>
      </w:r>
    </w:p>
    <w:p w:rsidR="0023238C" w:rsidRPr="0036440C" w:rsidRDefault="0023238C" w:rsidP="0023238C">
      <w:pPr>
        <w:pStyle w:val="Heading3"/>
        <w:rPr>
          <w:rFonts w:ascii="Segoe UI" w:hAnsi="Segoe UI" w:cs="Segoe UI"/>
          <w:color w:val="000000" w:themeColor="text1"/>
          <w:sz w:val="20"/>
          <w:szCs w:val="20"/>
        </w:rPr>
      </w:pPr>
      <w:r w:rsidRPr="0036440C">
        <w:rPr>
          <w:rFonts w:ascii="Segoe UI" w:hAnsi="Segoe UI" w:cs="Segoe UI"/>
          <w:color w:val="000000" w:themeColor="text1"/>
          <w:sz w:val="20"/>
          <w:szCs w:val="20"/>
        </w:rPr>
        <w:t>TOMAL‑2 Memory Scores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3238C" w:rsidTr="0023238C">
        <w:trPr>
          <w:jc w:val="center"/>
        </w:trPr>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Subtest</w:t>
            </w:r>
          </w:p>
        </w:tc>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Standard Score</w:t>
            </w:r>
          </w:p>
        </w:tc>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Interpretation</w:t>
            </w:r>
          </w:p>
        </w:tc>
      </w:tr>
      <w:tr w:rsidR="0023238C" w:rsidTr="0023238C">
        <w:trPr>
          <w:jc w:val="center"/>
        </w:trPr>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Verbal Memory</w:t>
            </w:r>
          </w:p>
        </w:tc>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65</w:t>
            </w:r>
          </w:p>
        </w:tc>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Very Low</w:t>
            </w:r>
          </w:p>
        </w:tc>
      </w:tr>
      <w:tr w:rsidR="0023238C" w:rsidTr="0023238C">
        <w:trPr>
          <w:jc w:val="center"/>
        </w:trPr>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Nonverbal Memory</w:t>
            </w:r>
          </w:p>
        </w:tc>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71</w:t>
            </w:r>
          </w:p>
        </w:tc>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Very Low</w:t>
            </w:r>
          </w:p>
        </w:tc>
      </w:tr>
    </w:tbl>
    <w:p w:rsidR="0023238C" w:rsidRPr="0036440C" w:rsidRDefault="0023238C" w:rsidP="0023238C">
      <w:pPr>
        <w:pStyle w:val="Heading3"/>
        <w:rPr>
          <w:rFonts w:ascii="Segoe UI" w:hAnsi="Segoe UI" w:cs="Segoe UI"/>
          <w:color w:val="000000" w:themeColor="text1"/>
          <w:sz w:val="20"/>
          <w:szCs w:val="20"/>
        </w:rPr>
      </w:pPr>
      <w:r w:rsidRPr="0036440C">
        <w:rPr>
          <w:rFonts w:ascii="Segoe UI" w:hAnsi="Segoe UI" w:cs="Segoe UI"/>
          <w:color w:val="000000" w:themeColor="text1"/>
          <w:sz w:val="20"/>
          <w:szCs w:val="20"/>
        </w:rPr>
        <w:t>YARC Reading Scores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3238C" w:rsidTr="0023238C">
        <w:trPr>
          <w:jc w:val="center"/>
        </w:trPr>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Subtest</w:t>
            </w:r>
          </w:p>
        </w:tc>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Standard Score</w:t>
            </w:r>
          </w:p>
        </w:tc>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Interpretation</w:t>
            </w:r>
          </w:p>
        </w:tc>
      </w:tr>
      <w:tr w:rsidR="0023238C" w:rsidTr="0023238C">
        <w:trPr>
          <w:jc w:val="center"/>
        </w:trPr>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Single Word Reading</w:t>
            </w:r>
          </w:p>
        </w:tc>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85</w:t>
            </w:r>
          </w:p>
        </w:tc>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Low Average</w:t>
            </w:r>
          </w:p>
        </w:tc>
      </w:tr>
      <w:tr w:rsidR="0023238C" w:rsidTr="0023238C">
        <w:trPr>
          <w:jc w:val="center"/>
        </w:trPr>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Reading Comprehension</w:t>
            </w:r>
          </w:p>
        </w:tc>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88</w:t>
            </w:r>
          </w:p>
        </w:tc>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Low Average</w:t>
            </w:r>
          </w:p>
        </w:tc>
      </w:tr>
    </w:tbl>
    <w:p w:rsidR="0023238C" w:rsidRPr="0036440C" w:rsidRDefault="0023238C" w:rsidP="0023238C">
      <w:pPr>
        <w:pStyle w:val="Heading3"/>
        <w:rPr>
          <w:rFonts w:ascii="Segoe UI" w:hAnsi="Segoe UI" w:cs="Segoe UI"/>
          <w:color w:val="000000" w:themeColor="text1"/>
          <w:sz w:val="20"/>
          <w:szCs w:val="20"/>
        </w:rPr>
      </w:pPr>
      <w:r w:rsidRPr="0036440C">
        <w:rPr>
          <w:rFonts w:ascii="Segoe UI" w:hAnsi="Segoe UI" w:cs="Segoe UI"/>
          <w:color w:val="000000" w:themeColor="text1"/>
          <w:sz w:val="20"/>
          <w:szCs w:val="20"/>
        </w:rPr>
        <w:t>TOD Dyslexia Scores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23238C" w:rsidTr="0023238C">
        <w:trPr>
          <w:jc w:val="center"/>
        </w:trPr>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Subtest</w:t>
            </w:r>
          </w:p>
        </w:tc>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Standard Score</w:t>
            </w:r>
          </w:p>
        </w:tc>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Interpretation</w:t>
            </w:r>
          </w:p>
        </w:tc>
      </w:tr>
      <w:tr w:rsidR="0023238C" w:rsidTr="0023238C">
        <w:trPr>
          <w:jc w:val="center"/>
        </w:trPr>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Question Reading Fluency</w:t>
            </w:r>
          </w:p>
        </w:tc>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76</w:t>
            </w:r>
          </w:p>
        </w:tc>
        <w:tc>
          <w:tcPr>
            <w:tcW w:w="2880" w:type="dxa"/>
          </w:tcPr>
          <w:p w:rsidR="0023238C" w:rsidRPr="0036440C" w:rsidRDefault="0023238C" w:rsidP="002C2CBC">
            <w:pPr>
              <w:rPr>
                <w:rFonts w:ascii="Segoe UI" w:hAnsi="Segoe UI" w:cs="Segoe UI"/>
                <w:sz w:val="20"/>
                <w:szCs w:val="20"/>
              </w:rPr>
            </w:pPr>
            <w:r w:rsidRPr="0036440C">
              <w:rPr>
                <w:rFonts w:ascii="Segoe UI" w:hAnsi="Segoe UI" w:cs="Segoe UI"/>
                <w:sz w:val="20"/>
                <w:szCs w:val="20"/>
              </w:rPr>
              <w:t>Below Average</w:t>
            </w:r>
          </w:p>
        </w:tc>
      </w:tr>
    </w:tbl>
    <w:p w:rsidR="00304372" w:rsidRPr="005A1E52" w:rsidRDefault="00304372" w:rsidP="005A1E52">
      <w:pPr>
        <w:spacing w:after="0" w:line="240" w:lineRule="auto"/>
        <w:rPr>
          <w:rFonts w:ascii="Segoe UI" w:eastAsia="Times New Roman" w:hAnsi="Segoe UI" w:cs="Segoe UI"/>
          <w:sz w:val="20"/>
          <w:szCs w:val="20"/>
          <w:lang w:eastAsia="en-GB"/>
        </w:rPr>
      </w:pPr>
    </w:p>
    <w:p w:rsidR="0036440C" w:rsidRDefault="00B10FFF" w:rsidP="0036440C">
      <w:pPr>
        <w:rPr>
          <w:rFonts w:ascii="Segoe UI" w:eastAsia="Times New Roman" w:hAnsi="Segoe UI" w:cs="Segoe UI"/>
          <w:b/>
          <w:bCs/>
          <w:sz w:val="20"/>
          <w:szCs w:val="20"/>
          <w:lang w:eastAsia="en-GB"/>
        </w:rPr>
      </w:pPr>
      <w:r>
        <w:rPr>
          <w:rFonts w:ascii="Segoe UI" w:eastAsia="Times New Roman" w:hAnsi="Segoe UI" w:cs="Segoe UI"/>
          <w:sz w:val="20"/>
          <w:szCs w:val="20"/>
          <w:lang w:eastAsia="en-GB"/>
        </w:rPr>
        <w:pict>
          <v:rect id="_x0000_i1029" style="width:0;height:1.5pt" o:hrstd="t" o:hr="t" fillcolor="#a0a0a0" stroked="f"/>
        </w:pict>
      </w:r>
    </w:p>
    <w:p w:rsidR="0023238C" w:rsidRPr="00142631" w:rsidRDefault="00304372" w:rsidP="0036440C">
      <w:pPr>
        <w:rPr>
          <w:rFonts w:ascii="Segoe UI" w:hAnsi="Segoe UI" w:cs="Segoe UI"/>
        </w:rPr>
      </w:pPr>
      <w:r w:rsidRPr="00142631">
        <w:rPr>
          <w:rFonts w:ascii="Segoe UI" w:eastAsia="Times New Roman" w:hAnsi="Segoe UI" w:cs="Segoe UI"/>
          <w:b/>
          <w:bCs/>
          <w:lang w:eastAsia="en-GB"/>
        </w:rPr>
        <w:t>Targeted Interventions Implemented</w:t>
      </w:r>
    </w:p>
    <w:p w:rsidR="0023238C" w:rsidRPr="00142631" w:rsidRDefault="0023238C" w:rsidP="0036440C">
      <w:pPr>
        <w:pStyle w:val="ListParagraph"/>
        <w:numPr>
          <w:ilvl w:val="1"/>
          <w:numId w:val="6"/>
        </w:numPr>
        <w:rPr>
          <w:rFonts w:ascii="Segoe UI" w:hAnsi="Segoe UI" w:cs="Segoe UI"/>
        </w:rPr>
      </w:pPr>
      <w:r w:rsidRPr="00142631">
        <w:rPr>
          <w:rFonts w:ascii="Segoe UI" w:hAnsi="Segoe UI" w:cs="Segoe UI"/>
        </w:rPr>
        <w:t>Provide verbal AND written instructions.</w:t>
      </w:r>
    </w:p>
    <w:p w:rsidR="0036440C" w:rsidRPr="00142631" w:rsidRDefault="0036440C" w:rsidP="0036440C">
      <w:pPr>
        <w:pStyle w:val="ListParagraph"/>
        <w:numPr>
          <w:ilvl w:val="1"/>
          <w:numId w:val="6"/>
        </w:numPr>
        <w:rPr>
          <w:rFonts w:ascii="Segoe UI" w:hAnsi="Segoe UI" w:cs="Segoe UI"/>
        </w:rPr>
      </w:pPr>
      <w:r w:rsidRPr="00142631">
        <w:rPr>
          <w:rFonts w:ascii="Segoe UI" w:hAnsi="Segoe UI" w:cs="Segoe UI"/>
        </w:rPr>
        <w:t>Chunk instructions into 1–2 steps at a time</w:t>
      </w:r>
    </w:p>
    <w:p w:rsidR="0023238C" w:rsidRPr="00142631" w:rsidRDefault="0023238C" w:rsidP="0036440C">
      <w:pPr>
        <w:pStyle w:val="ListParagraph"/>
        <w:numPr>
          <w:ilvl w:val="1"/>
          <w:numId w:val="6"/>
        </w:numPr>
        <w:rPr>
          <w:rFonts w:ascii="Segoe UI" w:hAnsi="Segoe UI" w:cs="Segoe UI"/>
        </w:rPr>
      </w:pPr>
      <w:r w:rsidRPr="00142631">
        <w:rPr>
          <w:rFonts w:ascii="Segoe UI" w:hAnsi="Segoe UI" w:cs="Segoe UI"/>
        </w:rPr>
        <w:t>Use visual checklists and dual coding approaches.</w:t>
      </w:r>
    </w:p>
    <w:p w:rsidR="0023238C" w:rsidRPr="00142631" w:rsidRDefault="0023238C" w:rsidP="0036440C">
      <w:pPr>
        <w:pStyle w:val="ListParagraph"/>
        <w:numPr>
          <w:ilvl w:val="1"/>
          <w:numId w:val="6"/>
        </w:numPr>
        <w:rPr>
          <w:rFonts w:ascii="Segoe UI" w:hAnsi="Segoe UI" w:cs="Segoe UI"/>
        </w:rPr>
      </w:pPr>
      <w:r w:rsidRPr="00142631">
        <w:rPr>
          <w:rFonts w:ascii="Segoe UI" w:hAnsi="Segoe UI" w:cs="Segoe UI"/>
        </w:rPr>
        <w:t>Pre‑teach vocabulary prior to lessons.</w:t>
      </w:r>
    </w:p>
    <w:p w:rsidR="0023238C" w:rsidRPr="00142631" w:rsidRDefault="0023238C" w:rsidP="0036440C">
      <w:pPr>
        <w:pStyle w:val="ListParagraph"/>
        <w:numPr>
          <w:ilvl w:val="1"/>
          <w:numId w:val="6"/>
        </w:numPr>
        <w:rPr>
          <w:rFonts w:ascii="Segoe UI" w:hAnsi="Segoe UI" w:cs="Segoe UI"/>
        </w:rPr>
      </w:pPr>
      <w:r w:rsidRPr="00142631">
        <w:rPr>
          <w:rFonts w:ascii="Segoe UI" w:hAnsi="Segoe UI" w:cs="Segoe UI"/>
        </w:rPr>
        <w:t>Implement daily 10–15 minutes of repeated reading practice.</w:t>
      </w:r>
    </w:p>
    <w:p w:rsidR="0023238C" w:rsidRPr="00142631" w:rsidRDefault="0023238C" w:rsidP="0036440C">
      <w:pPr>
        <w:pStyle w:val="ListParagraph"/>
        <w:numPr>
          <w:ilvl w:val="1"/>
          <w:numId w:val="6"/>
        </w:numPr>
        <w:rPr>
          <w:rFonts w:ascii="Segoe UI" w:hAnsi="Segoe UI" w:cs="Segoe UI"/>
        </w:rPr>
      </w:pPr>
      <w:r w:rsidRPr="00142631">
        <w:rPr>
          <w:rFonts w:ascii="Segoe UI" w:hAnsi="Segoe UI" w:cs="Segoe UI"/>
        </w:rPr>
        <w:t>Permit additional processing time; avoid heavily timed tasks.</w:t>
      </w:r>
    </w:p>
    <w:p w:rsidR="0023238C" w:rsidRPr="00142631" w:rsidRDefault="0023238C" w:rsidP="0036440C">
      <w:pPr>
        <w:pStyle w:val="ListParagraph"/>
        <w:numPr>
          <w:ilvl w:val="1"/>
          <w:numId w:val="6"/>
        </w:numPr>
        <w:rPr>
          <w:rFonts w:ascii="Segoe UI" w:hAnsi="Segoe UI" w:cs="Segoe UI"/>
        </w:rPr>
      </w:pPr>
      <w:r w:rsidRPr="00142631">
        <w:rPr>
          <w:rFonts w:ascii="Segoe UI" w:hAnsi="Segoe UI" w:cs="Segoe UI"/>
        </w:rPr>
        <w:t>Provide worked examples and scaffolds to reduce cognitive load.</w:t>
      </w:r>
    </w:p>
    <w:p w:rsidR="0023238C" w:rsidRPr="00142631" w:rsidRDefault="0023238C" w:rsidP="0036440C">
      <w:pPr>
        <w:pStyle w:val="ListParagraph"/>
        <w:numPr>
          <w:ilvl w:val="1"/>
          <w:numId w:val="6"/>
        </w:numPr>
        <w:rPr>
          <w:rFonts w:ascii="Segoe UI" w:hAnsi="Segoe UI" w:cs="Segoe UI"/>
        </w:rPr>
      </w:pPr>
      <w:r w:rsidRPr="00142631">
        <w:rPr>
          <w:rFonts w:ascii="Segoe UI" w:hAnsi="Segoe UI" w:cs="Segoe UI"/>
        </w:rPr>
        <w:t>Offer reassurance and build confidence with targeted praise.</w:t>
      </w:r>
    </w:p>
    <w:p w:rsidR="00304372" w:rsidRPr="00142631" w:rsidRDefault="0023238C" w:rsidP="0036440C">
      <w:pPr>
        <w:pStyle w:val="ListParagraph"/>
        <w:numPr>
          <w:ilvl w:val="1"/>
          <w:numId w:val="6"/>
        </w:numPr>
        <w:spacing w:before="100" w:beforeAutospacing="1" w:after="100" w:afterAutospacing="1" w:line="240" w:lineRule="auto"/>
        <w:rPr>
          <w:rFonts w:ascii="Segoe UI" w:eastAsia="Times New Roman" w:hAnsi="Segoe UI" w:cs="Segoe UI"/>
          <w:lang w:eastAsia="en-GB"/>
        </w:rPr>
      </w:pPr>
      <w:r w:rsidRPr="00142631">
        <w:rPr>
          <w:rFonts w:ascii="Segoe UI" w:hAnsi="Segoe UI" w:cs="Segoe UI"/>
        </w:rPr>
        <w:t>Implement exam access arrangements once approved.</w:t>
      </w:r>
    </w:p>
    <w:p w:rsidR="00304372" w:rsidRPr="005A1E52" w:rsidRDefault="00B10FFF" w:rsidP="005A1E52">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pict>
          <v:rect id="_x0000_i1030" style="width:0;height:1.5pt" o:hrstd="t" o:hr="t" fillcolor="#a0a0a0" stroked="f"/>
        </w:pict>
      </w:r>
    </w:p>
    <w:p w:rsidR="0036440C" w:rsidRPr="00142631" w:rsidRDefault="00304372" w:rsidP="005A1E52">
      <w:pPr>
        <w:spacing w:before="100" w:beforeAutospacing="1" w:after="100" w:afterAutospacing="1" w:line="240" w:lineRule="auto"/>
        <w:rPr>
          <w:rFonts w:ascii="Segoe UI" w:eastAsia="Times New Roman" w:hAnsi="Segoe UI" w:cs="Segoe UI"/>
          <w:lang w:eastAsia="en-GB"/>
        </w:rPr>
      </w:pPr>
      <w:r w:rsidRPr="00142631">
        <w:rPr>
          <w:rFonts w:ascii="Segoe UI" w:eastAsia="Times New Roman" w:hAnsi="Segoe UI" w:cs="Segoe UI"/>
          <w:b/>
          <w:bCs/>
          <w:lang w:eastAsia="en-GB"/>
        </w:rPr>
        <w:t>School Partnership and Implementation</w:t>
      </w:r>
      <w:r w:rsidRPr="00142631">
        <w:rPr>
          <w:rFonts w:ascii="Segoe UI" w:eastAsia="Times New Roman" w:hAnsi="Segoe UI" w:cs="Segoe UI"/>
          <w:lang w:eastAsia="en-GB"/>
        </w:rPr>
        <w:br/>
      </w:r>
      <w:r w:rsidR="00142631" w:rsidRPr="00142631">
        <w:rPr>
          <w:rFonts w:ascii="Segoe UI" w:hAnsi="Segoe UI" w:cs="Segoe UI"/>
        </w:rPr>
        <w:t>The school responded positively to the recommendations and has begun embedding these strategies into daily practice. An application has been submitted for extra time and the use of a reader as part of GCSE exam access arrangements.</w:t>
      </w:r>
    </w:p>
    <w:p w:rsidR="00304372" w:rsidRPr="005A1E52" w:rsidRDefault="00B10FFF" w:rsidP="005A1E52">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pict>
          <v:rect id="_x0000_i1031" style="width:0;height:1.5pt" o:hrstd="t" o:hr="t" fillcolor="#a0a0a0" stroked="f"/>
        </w:pict>
      </w:r>
    </w:p>
    <w:p w:rsidR="00304372" w:rsidRPr="00142631" w:rsidRDefault="00304372" w:rsidP="00142631">
      <w:pPr>
        <w:spacing w:before="100" w:beforeAutospacing="1" w:after="100" w:afterAutospacing="1" w:line="240" w:lineRule="auto"/>
        <w:rPr>
          <w:rFonts w:ascii="Segoe UI" w:eastAsia="Times New Roman" w:hAnsi="Segoe UI" w:cs="Segoe UI"/>
          <w:lang w:eastAsia="en-GB"/>
        </w:rPr>
      </w:pPr>
      <w:r w:rsidRPr="00142631">
        <w:rPr>
          <w:rFonts w:ascii="Segoe UI" w:eastAsia="Times New Roman" w:hAnsi="Segoe UI" w:cs="Segoe UI"/>
          <w:b/>
          <w:bCs/>
          <w:lang w:eastAsia="en-GB"/>
        </w:rPr>
        <w:t>Outcome</w:t>
      </w:r>
    </w:p>
    <w:p w:rsidR="00142631" w:rsidRPr="00142631" w:rsidRDefault="00142631" w:rsidP="00142631">
      <w:pPr>
        <w:pStyle w:val="ListParagraph"/>
        <w:numPr>
          <w:ilvl w:val="0"/>
          <w:numId w:val="8"/>
        </w:numPr>
        <w:spacing w:before="100" w:beforeAutospacing="1" w:after="100" w:afterAutospacing="1" w:line="240" w:lineRule="auto"/>
        <w:rPr>
          <w:rFonts w:ascii="Segoe UI" w:eastAsia="Times New Roman" w:hAnsi="Segoe UI" w:cs="Segoe UI"/>
          <w:lang w:eastAsia="en-GB"/>
        </w:rPr>
      </w:pPr>
      <w:r w:rsidRPr="00142631">
        <w:rPr>
          <w:rFonts w:ascii="Segoe UI" w:eastAsia="Times New Roman" w:hAnsi="Segoe UI" w:cs="Segoe UI"/>
          <w:lang w:eastAsia="en-GB"/>
        </w:rPr>
        <w:t>Staff are now able to make more effective adjustments</w:t>
      </w:r>
    </w:p>
    <w:p w:rsidR="00142631" w:rsidRPr="00142631" w:rsidRDefault="00142631" w:rsidP="00142631">
      <w:pPr>
        <w:pStyle w:val="ListParagraph"/>
        <w:numPr>
          <w:ilvl w:val="0"/>
          <w:numId w:val="8"/>
        </w:numPr>
        <w:spacing w:before="100" w:beforeAutospacing="1" w:after="100" w:afterAutospacing="1" w:line="240" w:lineRule="auto"/>
        <w:rPr>
          <w:rFonts w:ascii="Segoe UI" w:eastAsia="Times New Roman" w:hAnsi="Segoe UI" w:cs="Segoe UI"/>
          <w:lang w:eastAsia="en-GB"/>
        </w:rPr>
      </w:pPr>
      <w:r w:rsidRPr="00283B7D">
        <w:rPr>
          <w:rFonts w:ascii="Segoe UI" w:eastAsia="Times New Roman" w:hAnsi="Segoe UI" w:cs="Segoe UI"/>
          <w:i/>
          <w:lang w:eastAsia="en-GB"/>
        </w:rPr>
        <w:t>Pupil B</w:t>
      </w:r>
      <w:r w:rsidRPr="00142631">
        <w:rPr>
          <w:rFonts w:ascii="Segoe UI" w:eastAsia="Times New Roman" w:hAnsi="Segoe UI" w:cs="Segoe UI"/>
          <w:lang w:eastAsia="en-GB"/>
        </w:rPr>
        <w:t xml:space="preserve"> has been added to the SEN register</w:t>
      </w:r>
    </w:p>
    <w:p w:rsidR="00142631" w:rsidRPr="00142631" w:rsidRDefault="00142631" w:rsidP="00142631">
      <w:pPr>
        <w:pStyle w:val="ListParagraph"/>
        <w:numPr>
          <w:ilvl w:val="0"/>
          <w:numId w:val="8"/>
        </w:numPr>
        <w:spacing w:before="100" w:beforeAutospacing="1" w:after="100" w:afterAutospacing="1" w:line="240" w:lineRule="auto"/>
        <w:rPr>
          <w:rFonts w:ascii="Segoe UI" w:eastAsia="Times New Roman" w:hAnsi="Segoe UI" w:cs="Segoe UI"/>
          <w:lang w:eastAsia="en-GB"/>
        </w:rPr>
      </w:pPr>
      <w:r w:rsidRPr="00142631">
        <w:rPr>
          <w:rFonts w:ascii="Segoe UI" w:eastAsia="Times New Roman" w:hAnsi="Segoe UI" w:cs="Segoe UI"/>
          <w:lang w:eastAsia="en-GB"/>
        </w:rPr>
        <w:t>The ADPR process has begun</w:t>
      </w:r>
    </w:p>
    <w:p w:rsidR="00142631" w:rsidRPr="00142631" w:rsidRDefault="00142631" w:rsidP="00142631">
      <w:pPr>
        <w:pStyle w:val="ListParagraph"/>
        <w:numPr>
          <w:ilvl w:val="0"/>
          <w:numId w:val="8"/>
        </w:numPr>
        <w:spacing w:before="100" w:beforeAutospacing="1" w:after="100" w:afterAutospacing="1" w:line="240" w:lineRule="auto"/>
        <w:rPr>
          <w:rFonts w:ascii="Segoe UI" w:eastAsia="Times New Roman" w:hAnsi="Segoe UI" w:cs="Segoe UI"/>
          <w:lang w:eastAsia="en-GB"/>
        </w:rPr>
      </w:pPr>
      <w:r w:rsidRPr="00142631">
        <w:rPr>
          <w:rFonts w:ascii="Segoe UI" w:eastAsia="Times New Roman" w:hAnsi="Segoe UI" w:cs="Segoe UI"/>
          <w:lang w:eastAsia="en-GB"/>
        </w:rPr>
        <w:t>Exam Access Arrangements have been applied for in preparation for Year 11</w:t>
      </w:r>
    </w:p>
    <w:p w:rsidR="00142631" w:rsidRPr="00142631" w:rsidRDefault="00142631" w:rsidP="00142631">
      <w:pPr>
        <w:pStyle w:val="ListParagraph"/>
        <w:numPr>
          <w:ilvl w:val="0"/>
          <w:numId w:val="8"/>
        </w:numPr>
        <w:spacing w:before="100" w:beforeAutospacing="1" w:after="100" w:afterAutospacing="1" w:line="240" w:lineRule="auto"/>
        <w:rPr>
          <w:rFonts w:ascii="Segoe UI" w:eastAsia="Times New Roman" w:hAnsi="Segoe UI" w:cs="Segoe UI"/>
          <w:lang w:eastAsia="en-GB"/>
        </w:rPr>
      </w:pPr>
      <w:r w:rsidRPr="00142631">
        <w:rPr>
          <w:rFonts w:ascii="Segoe UI" w:eastAsia="Times New Roman" w:hAnsi="Segoe UI" w:cs="Segoe UI"/>
          <w:lang w:eastAsia="en-GB"/>
        </w:rPr>
        <w:t xml:space="preserve">Parents feel more informed and empowered to support </w:t>
      </w:r>
      <w:r w:rsidRPr="00283B7D">
        <w:rPr>
          <w:rFonts w:ascii="Segoe UI" w:eastAsia="Times New Roman" w:hAnsi="Segoe UI" w:cs="Segoe UI"/>
          <w:i/>
          <w:lang w:eastAsia="en-GB"/>
        </w:rPr>
        <w:t>Pupil B</w:t>
      </w:r>
      <w:r w:rsidRPr="00142631">
        <w:rPr>
          <w:rFonts w:ascii="Segoe UI" w:eastAsia="Times New Roman" w:hAnsi="Segoe UI" w:cs="Segoe UI"/>
          <w:lang w:eastAsia="en-GB"/>
        </w:rPr>
        <w:t xml:space="preserve"> at home</w:t>
      </w:r>
    </w:p>
    <w:p w:rsidR="00301A45" w:rsidRPr="00283B7D" w:rsidRDefault="00142631" w:rsidP="005A1E52">
      <w:pPr>
        <w:pStyle w:val="ListParagraph"/>
        <w:numPr>
          <w:ilvl w:val="0"/>
          <w:numId w:val="3"/>
        </w:numPr>
        <w:spacing w:before="100" w:beforeAutospacing="1" w:after="100" w:afterAutospacing="1" w:line="240" w:lineRule="auto"/>
        <w:rPr>
          <w:rFonts w:ascii="Segoe UI" w:eastAsia="Times New Roman" w:hAnsi="Segoe UI" w:cs="Segoe UI"/>
          <w:lang w:eastAsia="en-GB"/>
        </w:rPr>
      </w:pPr>
      <w:r w:rsidRPr="00283B7D">
        <w:rPr>
          <w:rFonts w:ascii="Segoe UI" w:eastAsia="Times New Roman" w:hAnsi="Segoe UI" w:cs="Segoe UI"/>
          <w:i/>
          <w:lang w:eastAsia="en-GB"/>
        </w:rPr>
        <w:t>Pupil B</w:t>
      </w:r>
      <w:r w:rsidRPr="00142631">
        <w:rPr>
          <w:rFonts w:ascii="Segoe UI" w:eastAsia="Times New Roman" w:hAnsi="Segoe UI" w:cs="Segoe UI"/>
          <w:lang w:eastAsia="en-GB"/>
        </w:rPr>
        <w:t xml:space="preserve"> is b</w:t>
      </w:r>
      <w:r w:rsidR="00283B7D">
        <w:rPr>
          <w:rFonts w:ascii="Segoe UI" w:eastAsia="Times New Roman" w:hAnsi="Segoe UI" w:cs="Segoe UI"/>
          <w:lang w:eastAsia="en-GB"/>
        </w:rPr>
        <w:t>eginning to feel more confident.</w:t>
      </w:r>
    </w:p>
    <w:sectPr w:rsidR="00301A45" w:rsidRPr="00283B7D" w:rsidSect="00283B7D">
      <w:headerReference w:type="default" r:id="rId7"/>
      <w:pgSz w:w="11906" w:h="16838"/>
      <w:pgMar w:top="1135"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FFF" w:rsidRDefault="00B10FFF" w:rsidP="00B46FFD">
      <w:pPr>
        <w:spacing w:after="0" w:line="240" w:lineRule="auto"/>
      </w:pPr>
      <w:r>
        <w:separator/>
      </w:r>
    </w:p>
  </w:endnote>
  <w:endnote w:type="continuationSeparator" w:id="0">
    <w:p w:rsidR="00B10FFF" w:rsidRDefault="00B10FFF" w:rsidP="00B46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FFF" w:rsidRDefault="00B10FFF" w:rsidP="00B46FFD">
      <w:pPr>
        <w:spacing w:after="0" w:line="240" w:lineRule="auto"/>
      </w:pPr>
      <w:r>
        <w:separator/>
      </w:r>
    </w:p>
  </w:footnote>
  <w:footnote w:type="continuationSeparator" w:id="0">
    <w:p w:rsidR="00B10FFF" w:rsidRDefault="00B10FFF" w:rsidP="00B46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FFD" w:rsidRDefault="00B46FFD">
    <w:pPr>
      <w:pStyle w:val="Header"/>
    </w:pPr>
    <w:r w:rsidRPr="00B46FFD">
      <w:rPr>
        <w:noProof/>
        <w:lang w:eastAsia="en-GB"/>
      </w:rPr>
      <w:drawing>
        <wp:anchor distT="0" distB="0" distL="114300" distR="114300" simplePos="0" relativeHeight="251658240" behindDoc="1" locked="0" layoutInCell="1" allowOverlap="1">
          <wp:simplePos x="0" y="0"/>
          <wp:positionH relativeFrom="column">
            <wp:posOffset>695325</wp:posOffset>
          </wp:positionH>
          <wp:positionV relativeFrom="paragraph">
            <wp:posOffset>-363855</wp:posOffset>
          </wp:positionV>
          <wp:extent cx="4029075" cy="785495"/>
          <wp:effectExtent l="0" t="0" r="9525" b="0"/>
          <wp:wrapTight wrapText="bothSides">
            <wp:wrapPolygon edited="0">
              <wp:start x="0" y="0"/>
              <wp:lineTo x="0" y="20954"/>
              <wp:lineTo x="21549" y="20954"/>
              <wp:lineTo x="2154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29075" cy="785495"/>
                  </a:xfrm>
                  <a:prstGeom prst="rect">
                    <a:avLst/>
                  </a:prstGeom>
                </pic:spPr>
              </pic:pic>
            </a:graphicData>
          </a:graphic>
          <wp14:sizeRelH relativeFrom="margin">
            <wp14:pctWidth>0</wp14:pctWidth>
          </wp14:sizeRelH>
          <wp14:sizeRelV relativeFrom="margin">
            <wp14:pctHeight>0</wp14:pctHeight>
          </wp14:sizeRelV>
        </wp:anchor>
      </w:drawing>
    </w:r>
  </w:p>
  <w:p w:rsidR="00B46FFD" w:rsidRDefault="00B46FF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D3D5E"/>
    <w:multiLevelType w:val="hybridMultilevel"/>
    <w:tmpl w:val="FCACED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52EFC"/>
    <w:multiLevelType w:val="hybridMultilevel"/>
    <w:tmpl w:val="12DCDDA4"/>
    <w:lvl w:ilvl="0" w:tplc="08090001">
      <w:start w:val="1"/>
      <w:numFmt w:val="bullet"/>
      <w:lvlText w:val=""/>
      <w:lvlJc w:val="left"/>
      <w:pPr>
        <w:ind w:left="720" w:hanging="360"/>
      </w:pPr>
      <w:rPr>
        <w:rFonts w:ascii="Symbol" w:hAnsi="Symbol" w:hint="default"/>
      </w:rPr>
    </w:lvl>
    <w:lvl w:ilvl="1" w:tplc="79F4F50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0343D"/>
    <w:multiLevelType w:val="multilevel"/>
    <w:tmpl w:val="7A96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97246C"/>
    <w:multiLevelType w:val="multilevel"/>
    <w:tmpl w:val="00CAC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428E5"/>
    <w:multiLevelType w:val="multilevel"/>
    <w:tmpl w:val="3E5E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F26421"/>
    <w:multiLevelType w:val="hybridMultilevel"/>
    <w:tmpl w:val="124EB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F30B6"/>
    <w:multiLevelType w:val="multilevel"/>
    <w:tmpl w:val="C40A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76940"/>
    <w:multiLevelType w:val="multilevel"/>
    <w:tmpl w:val="0716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6"/>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372"/>
    <w:rsid w:val="000F250B"/>
    <w:rsid w:val="00142631"/>
    <w:rsid w:val="0023238C"/>
    <w:rsid w:val="00283B7D"/>
    <w:rsid w:val="00301A45"/>
    <w:rsid w:val="00304372"/>
    <w:rsid w:val="0036440C"/>
    <w:rsid w:val="005A1E52"/>
    <w:rsid w:val="0082605B"/>
    <w:rsid w:val="00990FB8"/>
    <w:rsid w:val="00B10FFF"/>
    <w:rsid w:val="00B46FFD"/>
    <w:rsid w:val="00C87B39"/>
    <w:rsid w:val="00E40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49A44"/>
  <w15:chartTrackingRefBased/>
  <w15:docId w15:val="{AE90509F-8836-4B36-97E0-F9FCBDC3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23238C"/>
    <w:pPr>
      <w:keepNext/>
      <w:keepLines/>
      <w:spacing w:before="200" w:after="0" w:line="276" w:lineRule="auto"/>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FFD"/>
  </w:style>
  <w:style w:type="paragraph" w:styleId="Footer">
    <w:name w:val="footer"/>
    <w:basedOn w:val="Normal"/>
    <w:link w:val="FooterChar"/>
    <w:uiPriority w:val="99"/>
    <w:unhideWhenUsed/>
    <w:rsid w:val="00B46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FFD"/>
  </w:style>
  <w:style w:type="paragraph" w:styleId="ListParagraph">
    <w:name w:val="List Paragraph"/>
    <w:basedOn w:val="Normal"/>
    <w:uiPriority w:val="34"/>
    <w:qFormat/>
    <w:rsid w:val="005A1E52"/>
    <w:pPr>
      <w:ind w:left="720"/>
      <w:contextualSpacing/>
    </w:pPr>
  </w:style>
  <w:style w:type="character" w:customStyle="1" w:styleId="Heading3Char">
    <w:name w:val="Heading 3 Char"/>
    <w:basedOn w:val="DefaultParagraphFont"/>
    <w:link w:val="Heading3"/>
    <w:uiPriority w:val="9"/>
    <w:rsid w:val="0023238C"/>
    <w:rPr>
      <w:rFonts w:asciiTheme="majorHAnsi" w:eastAsiaTheme="majorEastAsia" w:hAnsiTheme="majorHAnsi" w:cstheme="majorBidi"/>
      <w:b/>
      <w:bCs/>
      <w:color w:val="4472C4" w:themeColor="accent1"/>
      <w:lang w:val="en-US"/>
    </w:rPr>
  </w:style>
  <w:style w:type="paragraph" w:styleId="NormalWeb">
    <w:name w:val="Normal (Web)"/>
    <w:basedOn w:val="Normal"/>
    <w:uiPriority w:val="99"/>
    <w:unhideWhenUsed/>
    <w:rsid w:val="001426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26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28526">
      <w:bodyDiv w:val="1"/>
      <w:marLeft w:val="0"/>
      <w:marRight w:val="0"/>
      <w:marTop w:val="0"/>
      <w:marBottom w:val="0"/>
      <w:divBdr>
        <w:top w:val="none" w:sz="0" w:space="0" w:color="auto"/>
        <w:left w:val="none" w:sz="0" w:space="0" w:color="auto"/>
        <w:bottom w:val="none" w:sz="0" w:space="0" w:color="auto"/>
        <w:right w:val="none" w:sz="0" w:space="0" w:color="auto"/>
      </w:divBdr>
    </w:div>
    <w:div w:id="634142214">
      <w:bodyDiv w:val="1"/>
      <w:marLeft w:val="0"/>
      <w:marRight w:val="0"/>
      <w:marTop w:val="0"/>
      <w:marBottom w:val="0"/>
      <w:divBdr>
        <w:top w:val="none" w:sz="0" w:space="0" w:color="auto"/>
        <w:left w:val="none" w:sz="0" w:space="0" w:color="auto"/>
        <w:bottom w:val="none" w:sz="0" w:space="0" w:color="auto"/>
        <w:right w:val="none" w:sz="0" w:space="0" w:color="auto"/>
      </w:divBdr>
    </w:div>
    <w:div w:id="774710008">
      <w:bodyDiv w:val="1"/>
      <w:marLeft w:val="0"/>
      <w:marRight w:val="0"/>
      <w:marTop w:val="0"/>
      <w:marBottom w:val="0"/>
      <w:divBdr>
        <w:top w:val="none" w:sz="0" w:space="0" w:color="auto"/>
        <w:left w:val="none" w:sz="0" w:space="0" w:color="auto"/>
        <w:bottom w:val="none" w:sz="0" w:space="0" w:color="auto"/>
        <w:right w:val="none" w:sz="0" w:space="0" w:color="auto"/>
      </w:divBdr>
    </w:div>
    <w:div w:id="1015185336">
      <w:bodyDiv w:val="1"/>
      <w:marLeft w:val="0"/>
      <w:marRight w:val="0"/>
      <w:marTop w:val="0"/>
      <w:marBottom w:val="0"/>
      <w:divBdr>
        <w:top w:val="none" w:sz="0" w:space="0" w:color="auto"/>
        <w:left w:val="none" w:sz="0" w:space="0" w:color="auto"/>
        <w:bottom w:val="none" w:sz="0" w:space="0" w:color="auto"/>
        <w:right w:val="none" w:sz="0" w:space="0" w:color="auto"/>
      </w:divBdr>
    </w:div>
    <w:div w:id="168639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Miller</dc:creator>
  <cp:keywords/>
  <dc:description/>
  <cp:lastModifiedBy>Jo Miller</cp:lastModifiedBy>
  <cp:revision>4</cp:revision>
  <dcterms:created xsi:type="dcterms:W3CDTF">2026-03-20T12:56:00Z</dcterms:created>
  <dcterms:modified xsi:type="dcterms:W3CDTF">2026-03-20T13:53:00Z</dcterms:modified>
</cp:coreProperties>
</file>